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427F" w14:textId="514B753F" w:rsidR="00C23CC1" w:rsidRPr="00085419" w:rsidRDefault="00C23CC1">
      <w:pPr>
        <w:pStyle w:val="PlainText"/>
        <w:jc w:val="center"/>
        <w:rPr>
          <w:rFonts w:ascii="Times New Roman" w:eastAsia="MS Mincho" w:hAnsi="Times New Roman" w:cs="Times New Roman"/>
          <w:b/>
          <w:bCs/>
          <w:caps/>
          <w:sz w:val="24"/>
          <w:szCs w:val="24"/>
        </w:rPr>
      </w:pPr>
      <w:bookmarkStart w:id="0" w:name="_Hlk29552080"/>
      <w:r w:rsidRPr="00085419">
        <w:rPr>
          <w:rFonts w:ascii="Times New Roman" w:eastAsia="MS Mincho" w:hAnsi="Times New Roman" w:cs="Times New Roman"/>
          <w:b/>
          <w:bCs/>
          <w:caps/>
          <w:sz w:val="24"/>
          <w:szCs w:val="24"/>
        </w:rPr>
        <w:t>Ordinance N</w:t>
      </w:r>
      <w:r w:rsidR="00E84329">
        <w:rPr>
          <w:rFonts w:ascii="Times New Roman" w:eastAsia="MS Mincho" w:hAnsi="Times New Roman" w:cs="Times New Roman"/>
          <w:b/>
          <w:bCs/>
          <w:caps/>
          <w:sz w:val="24"/>
          <w:szCs w:val="24"/>
        </w:rPr>
        <w:t xml:space="preserve">umber </w:t>
      </w:r>
      <w:r w:rsidR="00145964">
        <w:rPr>
          <w:rFonts w:ascii="Times New Roman" w:eastAsia="MS Mincho" w:hAnsi="Times New Roman" w:cs="Times New Roman"/>
          <w:b/>
          <w:bCs/>
          <w:caps/>
          <w:sz w:val="24"/>
          <w:szCs w:val="24"/>
        </w:rPr>
        <w:t>1104</w:t>
      </w:r>
    </w:p>
    <w:p w14:paraId="491DFD9E" w14:textId="77777777" w:rsidR="00C23CC1" w:rsidRPr="00085419" w:rsidRDefault="00C23CC1">
      <w:pPr>
        <w:pStyle w:val="PlainText"/>
        <w:rPr>
          <w:rFonts w:ascii="Times New Roman" w:eastAsia="MS Mincho" w:hAnsi="Times New Roman" w:cs="Times New Roman"/>
          <w:b/>
          <w:bCs/>
          <w:caps/>
          <w:sz w:val="24"/>
          <w:szCs w:val="24"/>
        </w:rPr>
      </w:pPr>
    </w:p>
    <w:p w14:paraId="1E977D6D" w14:textId="7E212188" w:rsidR="00C23CC1" w:rsidRPr="00CA22F0" w:rsidRDefault="001A6E7E" w:rsidP="00E84329">
      <w:pPr>
        <w:pStyle w:val="PlainText"/>
        <w:ind w:left="720" w:right="630"/>
        <w:jc w:val="both"/>
        <w:rPr>
          <w:rFonts w:ascii="Times New Roman" w:eastAsia="MS Mincho" w:hAnsi="Times New Roman" w:cs="Times New Roman"/>
          <w:b/>
          <w:bCs/>
          <w:caps/>
          <w:sz w:val="24"/>
          <w:szCs w:val="24"/>
        </w:rPr>
      </w:pPr>
      <w:r w:rsidRPr="00CA22F0">
        <w:rPr>
          <w:rStyle w:val="yiv5620140283"/>
          <w:rFonts w:ascii="Times New Roman" w:hAnsi="Times New Roman" w:cs="Times New Roman"/>
          <w:b/>
          <w:bCs/>
          <w:caps/>
          <w:color w:val="000000"/>
          <w:sz w:val="24"/>
          <w:szCs w:val="24"/>
          <w:shd w:val="clear" w:color="auto" w:fill="FFFFFF"/>
        </w:rPr>
        <w:t xml:space="preserve">AN ORDINANCE OF </w:t>
      </w:r>
      <w:r w:rsidR="00470155" w:rsidRPr="00CA22F0">
        <w:rPr>
          <w:rFonts w:ascii="Times New Roman" w:hAnsi="Times New Roman" w:cs="Times New Roman"/>
          <w:b/>
          <w:sz w:val="24"/>
          <w:szCs w:val="24"/>
        </w:rPr>
        <w:t xml:space="preserve">THE </w:t>
      </w:r>
      <w:smartTag w:uri="urn:schemas-microsoft-com:office:smarttags" w:element="stockticker">
        <w:r w:rsidR="00470155" w:rsidRPr="00CA22F0">
          <w:rPr>
            <w:rFonts w:ascii="Times New Roman" w:hAnsi="Times New Roman" w:cs="Times New Roman"/>
            <w:b/>
            <w:sz w:val="24"/>
            <w:szCs w:val="24"/>
          </w:rPr>
          <w:t>CITY</w:t>
        </w:r>
      </w:smartTag>
      <w:r w:rsidR="00470155" w:rsidRPr="00CA22F0">
        <w:rPr>
          <w:rFonts w:ascii="Times New Roman" w:hAnsi="Times New Roman" w:cs="Times New Roman"/>
          <w:b/>
          <w:sz w:val="24"/>
          <w:szCs w:val="24"/>
        </w:rPr>
        <w:t xml:space="preserve"> OF BURKBURNETT, TEXAS</w:t>
      </w:r>
      <w:r w:rsidR="00470155" w:rsidRPr="00CA22F0">
        <w:rPr>
          <w:rStyle w:val="yiv5620140283"/>
          <w:rFonts w:ascii="Times New Roman" w:hAnsi="Times New Roman" w:cs="Times New Roman"/>
          <w:b/>
          <w:bCs/>
          <w:caps/>
          <w:color w:val="000000"/>
          <w:sz w:val="24"/>
          <w:szCs w:val="24"/>
          <w:shd w:val="clear" w:color="auto" w:fill="FFFFFF"/>
        </w:rPr>
        <w:t xml:space="preserve">, </w:t>
      </w:r>
      <w:r w:rsidR="00AC6359">
        <w:rPr>
          <w:rStyle w:val="yiv5620140283"/>
          <w:rFonts w:ascii="Times New Roman" w:hAnsi="Times New Roman" w:cs="Times New Roman"/>
          <w:b/>
          <w:bCs/>
          <w:caps/>
          <w:color w:val="000000"/>
          <w:sz w:val="24"/>
          <w:szCs w:val="24"/>
          <w:shd w:val="clear" w:color="auto" w:fill="FFFFFF"/>
        </w:rPr>
        <w:t xml:space="preserve">REPEALING </w:t>
      </w:r>
      <w:r w:rsidR="005421E1">
        <w:rPr>
          <w:rStyle w:val="yiv5620140283"/>
          <w:rFonts w:ascii="Times New Roman" w:hAnsi="Times New Roman" w:cs="Times New Roman"/>
          <w:b/>
          <w:bCs/>
          <w:caps/>
          <w:color w:val="000000"/>
          <w:sz w:val="24"/>
          <w:szCs w:val="24"/>
          <w:shd w:val="clear" w:color="auto" w:fill="FFFFFF"/>
        </w:rPr>
        <w:t xml:space="preserve">Ordinance 725 and </w:t>
      </w:r>
      <w:r w:rsidR="00AC6359">
        <w:rPr>
          <w:rStyle w:val="yiv5620140283"/>
          <w:rFonts w:ascii="Times New Roman" w:hAnsi="Times New Roman" w:cs="Times New Roman"/>
          <w:b/>
          <w:bCs/>
          <w:caps/>
          <w:color w:val="000000"/>
          <w:sz w:val="24"/>
          <w:szCs w:val="24"/>
          <w:shd w:val="clear" w:color="auto" w:fill="FFFFFF"/>
        </w:rPr>
        <w:t xml:space="preserve">section 32.11, “health benefits,” of </w:t>
      </w:r>
      <w:r w:rsidR="00670B13">
        <w:rPr>
          <w:rStyle w:val="yiv5620140283"/>
          <w:rFonts w:ascii="Times New Roman" w:hAnsi="Times New Roman" w:cs="Times New Roman"/>
          <w:b/>
          <w:bCs/>
          <w:caps/>
          <w:color w:val="000000"/>
          <w:sz w:val="24"/>
          <w:szCs w:val="24"/>
          <w:shd w:val="clear" w:color="auto" w:fill="FFFFFF"/>
        </w:rPr>
        <w:t xml:space="preserve">CHAPTER 32, “EMPLOYEE POLICIES,” </w:t>
      </w:r>
      <w:r w:rsidR="008C12A2">
        <w:rPr>
          <w:rStyle w:val="yiv5620140283"/>
          <w:rFonts w:ascii="Times New Roman" w:hAnsi="Times New Roman" w:cs="Times New Roman"/>
          <w:b/>
          <w:bCs/>
          <w:caps/>
          <w:color w:val="000000"/>
          <w:sz w:val="24"/>
          <w:szCs w:val="24"/>
          <w:shd w:val="clear" w:color="auto" w:fill="FFFFFF"/>
        </w:rPr>
        <w:t xml:space="preserve">of Title III, “Administration,” </w:t>
      </w:r>
      <w:r w:rsidR="00670B13">
        <w:rPr>
          <w:rStyle w:val="yiv5620140283"/>
          <w:rFonts w:ascii="Times New Roman" w:hAnsi="Times New Roman" w:cs="Times New Roman"/>
          <w:b/>
          <w:bCs/>
          <w:caps/>
          <w:color w:val="000000"/>
          <w:sz w:val="24"/>
          <w:szCs w:val="24"/>
          <w:shd w:val="clear" w:color="auto" w:fill="FFFFFF"/>
        </w:rPr>
        <w:t xml:space="preserve">OF THE CODE OF BURKBURNETT </w:t>
      </w:r>
      <w:r w:rsidR="0038140D" w:rsidRPr="00CA22F0">
        <w:rPr>
          <w:rStyle w:val="yiv5620140283"/>
          <w:rFonts w:ascii="Times New Roman" w:hAnsi="Times New Roman" w:cs="Times New Roman"/>
          <w:b/>
          <w:bCs/>
          <w:caps/>
          <w:color w:val="000000"/>
          <w:sz w:val="24"/>
          <w:szCs w:val="24"/>
          <w:shd w:val="clear" w:color="auto" w:fill="FFFFFF"/>
        </w:rPr>
        <w:t xml:space="preserve">BY </w:t>
      </w:r>
      <w:r w:rsidR="00670B13">
        <w:rPr>
          <w:rStyle w:val="yiv5620140283"/>
          <w:rFonts w:ascii="Times New Roman" w:hAnsi="Times New Roman" w:cs="Times New Roman"/>
          <w:b/>
          <w:bCs/>
          <w:caps/>
          <w:color w:val="000000"/>
          <w:sz w:val="24"/>
          <w:szCs w:val="24"/>
          <w:shd w:val="clear" w:color="auto" w:fill="FFFFFF"/>
        </w:rPr>
        <w:t>REPEALING PROVISIONS RELATED TO RETIREE HEALTH BENEFITS</w:t>
      </w:r>
      <w:r w:rsidRPr="00CA22F0">
        <w:rPr>
          <w:rStyle w:val="yiv5620140283"/>
          <w:rFonts w:ascii="Times New Roman" w:hAnsi="Times New Roman" w:cs="Times New Roman"/>
          <w:b/>
          <w:bCs/>
          <w:caps/>
          <w:color w:val="000000"/>
          <w:sz w:val="24"/>
          <w:szCs w:val="24"/>
          <w:shd w:val="clear" w:color="auto" w:fill="FFFFFF"/>
        </w:rPr>
        <w:t>;</w:t>
      </w:r>
      <w:r w:rsidR="00B00985">
        <w:rPr>
          <w:rStyle w:val="yiv5620140283"/>
          <w:rFonts w:ascii="Times New Roman" w:hAnsi="Times New Roman" w:cs="Times New Roman"/>
          <w:b/>
          <w:bCs/>
          <w:caps/>
          <w:color w:val="000000"/>
          <w:sz w:val="24"/>
          <w:szCs w:val="24"/>
          <w:shd w:val="clear" w:color="auto" w:fill="FFFFFF"/>
        </w:rPr>
        <w:t xml:space="preserve"> </w:t>
      </w:r>
      <w:r w:rsidR="00670B13">
        <w:rPr>
          <w:rStyle w:val="yiv5620140283"/>
          <w:rFonts w:ascii="Times New Roman" w:hAnsi="Times New Roman" w:cs="Times New Roman"/>
          <w:b/>
          <w:bCs/>
          <w:caps/>
          <w:color w:val="000000"/>
          <w:sz w:val="24"/>
          <w:szCs w:val="24"/>
          <w:shd w:val="clear" w:color="auto" w:fill="FFFFFF"/>
        </w:rPr>
        <w:t xml:space="preserve">PROVIDING A SEVERABILITY CLAUSE; </w:t>
      </w:r>
      <w:r w:rsidR="00184D6D">
        <w:rPr>
          <w:rStyle w:val="yiv5620140283"/>
          <w:rFonts w:ascii="Times New Roman" w:hAnsi="Times New Roman" w:cs="Times New Roman"/>
          <w:b/>
          <w:bCs/>
          <w:caps/>
          <w:color w:val="000000"/>
          <w:sz w:val="24"/>
          <w:szCs w:val="24"/>
          <w:shd w:val="clear" w:color="auto" w:fill="FFFFFF"/>
        </w:rPr>
        <w:t xml:space="preserve">PROVIDING A CUMULATIVE CLAUSE; </w:t>
      </w:r>
      <w:r w:rsidR="00670B13">
        <w:rPr>
          <w:rStyle w:val="yiv5620140283"/>
          <w:rFonts w:ascii="Times New Roman" w:hAnsi="Times New Roman" w:cs="Times New Roman"/>
          <w:b/>
          <w:bCs/>
          <w:caps/>
          <w:color w:val="000000"/>
          <w:sz w:val="24"/>
          <w:szCs w:val="24"/>
          <w:shd w:val="clear" w:color="auto" w:fill="FFFFFF"/>
        </w:rPr>
        <w:t xml:space="preserve">AND </w:t>
      </w:r>
      <w:r w:rsidRPr="00CA22F0">
        <w:rPr>
          <w:rStyle w:val="yiv5620140283"/>
          <w:rFonts w:ascii="Times New Roman" w:hAnsi="Times New Roman" w:cs="Times New Roman"/>
          <w:b/>
          <w:bCs/>
          <w:caps/>
          <w:color w:val="000000"/>
          <w:sz w:val="24"/>
          <w:szCs w:val="24"/>
          <w:shd w:val="clear" w:color="auto" w:fill="FFFFFF"/>
        </w:rPr>
        <w:t>PROVIDING AN EFFECTIVE DATE</w:t>
      </w:r>
      <w:r w:rsidR="00C23CC1" w:rsidRPr="00CA22F0">
        <w:rPr>
          <w:rFonts w:ascii="Times New Roman" w:eastAsia="MS Mincho" w:hAnsi="Times New Roman" w:cs="Times New Roman"/>
          <w:b/>
          <w:bCs/>
          <w:caps/>
          <w:sz w:val="24"/>
          <w:szCs w:val="24"/>
        </w:rPr>
        <w:t xml:space="preserve">. </w:t>
      </w:r>
    </w:p>
    <w:bookmarkEnd w:id="0"/>
    <w:p w14:paraId="34B38F12" w14:textId="77777777" w:rsidR="00C23CC1" w:rsidRPr="00085419" w:rsidRDefault="00C23CC1">
      <w:pPr>
        <w:pStyle w:val="PlainText"/>
        <w:rPr>
          <w:rFonts w:ascii="Times New Roman" w:eastAsia="MS Mincho" w:hAnsi="Times New Roman" w:cs="Times New Roman"/>
          <w:sz w:val="24"/>
          <w:szCs w:val="24"/>
        </w:rPr>
      </w:pPr>
    </w:p>
    <w:p w14:paraId="22434B64" w14:textId="182F2CE0" w:rsidR="0038140D" w:rsidRDefault="0038140D" w:rsidP="008D4539">
      <w:pPr>
        <w:tabs>
          <w:tab w:val="left" w:pos="-720"/>
        </w:tabs>
        <w:spacing w:line="240" w:lineRule="atLeast"/>
        <w:jc w:val="both"/>
        <w:rPr>
          <w:bCs/>
          <w:spacing w:val="-3"/>
        </w:rPr>
      </w:pPr>
      <w:r>
        <w:rPr>
          <w:b/>
          <w:bCs/>
          <w:spacing w:val="-3"/>
        </w:rPr>
        <w:tab/>
      </w:r>
      <w:r w:rsidR="001A6E7E">
        <w:rPr>
          <w:b/>
          <w:bCs/>
          <w:spacing w:val="-3"/>
        </w:rPr>
        <w:t>WHEREAS</w:t>
      </w:r>
      <w:r w:rsidR="00D86566">
        <w:rPr>
          <w:bCs/>
          <w:spacing w:val="-3"/>
        </w:rPr>
        <w:t xml:space="preserve">, the </w:t>
      </w:r>
      <w:r w:rsidR="00F317EA">
        <w:rPr>
          <w:bCs/>
          <w:spacing w:val="-3"/>
        </w:rPr>
        <w:t xml:space="preserve">City </w:t>
      </w:r>
      <w:r>
        <w:rPr>
          <w:bCs/>
          <w:spacing w:val="-3"/>
        </w:rPr>
        <w:t xml:space="preserve">of Burkburnett, Texas (“City”), is a home rule city acting under its charter adopted by the electorate pursuant to Article XI, Section 5 of the Texas Constitution and Chapter 9 of the Local Government Code; and </w:t>
      </w:r>
    </w:p>
    <w:p w14:paraId="7B1ED161" w14:textId="35734978" w:rsidR="0038140D" w:rsidRDefault="0038140D" w:rsidP="008D4539">
      <w:pPr>
        <w:tabs>
          <w:tab w:val="left" w:pos="-720"/>
        </w:tabs>
        <w:spacing w:line="240" w:lineRule="atLeast"/>
        <w:jc w:val="both"/>
        <w:rPr>
          <w:bCs/>
          <w:spacing w:val="-3"/>
        </w:rPr>
      </w:pPr>
    </w:p>
    <w:p w14:paraId="74D38C70" w14:textId="1160CF98" w:rsidR="008D4539" w:rsidRPr="00470155" w:rsidRDefault="0038140D" w:rsidP="008D4539">
      <w:pPr>
        <w:tabs>
          <w:tab w:val="left" w:pos="-720"/>
        </w:tabs>
        <w:spacing w:line="240" w:lineRule="atLeast"/>
        <w:jc w:val="both"/>
        <w:rPr>
          <w:bCs/>
          <w:spacing w:val="-3"/>
        </w:rPr>
      </w:pPr>
      <w:r>
        <w:rPr>
          <w:bCs/>
          <w:spacing w:val="-3"/>
        </w:rPr>
        <w:tab/>
      </w:r>
      <w:r w:rsidRPr="00BE5F65">
        <w:rPr>
          <w:b/>
          <w:spacing w:val="-3"/>
        </w:rPr>
        <w:t>WHEREAS</w:t>
      </w:r>
      <w:r>
        <w:rPr>
          <w:bCs/>
          <w:spacing w:val="-3"/>
        </w:rPr>
        <w:t xml:space="preserve">, the Board of Commissioners </w:t>
      </w:r>
      <w:r w:rsidR="00670B13">
        <w:rPr>
          <w:bCs/>
          <w:spacing w:val="-3"/>
        </w:rPr>
        <w:t xml:space="preserve">previously </w:t>
      </w:r>
      <w:r w:rsidR="00184D6D">
        <w:rPr>
          <w:bCs/>
          <w:spacing w:val="-3"/>
        </w:rPr>
        <w:t>adopted an employee benefit plan that</w:t>
      </w:r>
      <w:r w:rsidR="0008136A">
        <w:rPr>
          <w:bCs/>
          <w:spacing w:val="-3"/>
        </w:rPr>
        <w:t xml:space="preserve"> offer</w:t>
      </w:r>
      <w:r w:rsidR="00184D6D">
        <w:rPr>
          <w:bCs/>
          <w:spacing w:val="-3"/>
        </w:rPr>
        <w:t>ed</w:t>
      </w:r>
      <w:r w:rsidR="0008136A">
        <w:rPr>
          <w:bCs/>
          <w:spacing w:val="-3"/>
        </w:rPr>
        <w:t xml:space="preserve"> health benefit coverage to qualified retirees</w:t>
      </w:r>
      <w:r w:rsidR="00D11B68">
        <w:rPr>
          <w:spacing w:val="-3"/>
        </w:rPr>
        <w:t>;</w:t>
      </w:r>
      <w:r w:rsidR="008D4539" w:rsidRPr="00D97F74">
        <w:rPr>
          <w:spacing w:val="-3"/>
        </w:rPr>
        <w:t xml:space="preserve"> </w:t>
      </w:r>
      <w:r w:rsidR="00F317EA">
        <w:rPr>
          <w:spacing w:val="-3"/>
        </w:rPr>
        <w:t>and</w:t>
      </w:r>
    </w:p>
    <w:p w14:paraId="72BFA902" w14:textId="77777777" w:rsidR="001A6E7E" w:rsidRDefault="001A6E7E" w:rsidP="008D4539">
      <w:pPr>
        <w:tabs>
          <w:tab w:val="left" w:pos="-720"/>
        </w:tabs>
        <w:spacing w:line="240" w:lineRule="atLeast"/>
        <w:jc w:val="both"/>
        <w:rPr>
          <w:spacing w:val="-3"/>
        </w:rPr>
      </w:pPr>
    </w:p>
    <w:p w14:paraId="73697713" w14:textId="4C525370" w:rsidR="0038140D" w:rsidRPr="00BE5F65" w:rsidRDefault="0038140D" w:rsidP="002E0502">
      <w:pPr>
        <w:tabs>
          <w:tab w:val="left" w:pos="-720"/>
        </w:tabs>
        <w:spacing w:line="240" w:lineRule="atLeast"/>
        <w:jc w:val="both"/>
        <w:rPr>
          <w:bCs/>
          <w:spacing w:val="-3"/>
        </w:rPr>
      </w:pPr>
      <w:r>
        <w:rPr>
          <w:b/>
          <w:spacing w:val="-3"/>
        </w:rPr>
        <w:tab/>
        <w:t>WHEREAS</w:t>
      </w:r>
      <w:r w:rsidRPr="00B00985">
        <w:rPr>
          <w:bCs/>
          <w:spacing w:val="-3"/>
        </w:rPr>
        <w:t>,</w:t>
      </w:r>
      <w:r>
        <w:rPr>
          <w:b/>
          <w:spacing w:val="-3"/>
        </w:rPr>
        <w:t xml:space="preserve"> </w:t>
      </w:r>
      <w:r w:rsidR="0008136A">
        <w:rPr>
          <w:bCs/>
          <w:spacing w:val="-3"/>
        </w:rPr>
        <w:t xml:space="preserve">the Board of Commissioners desires to repeal </w:t>
      </w:r>
      <w:r w:rsidR="00184D6D">
        <w:rPr>
          <w:bCs/>
          <w:spacing w:val="-3"/>
        </w:rPr>
        <w:t xml:space="preserve">the adopted health benefit coverage for qualified retirees and adopt </w:t>
      </w:r>
      <w:r w:rsidR="0008136A">
        <w:rPr>
          <w:bCs/>
          <w:spacing w:val="-3"/>
        </w:rPr>
        <w:t xml:space="preserve">a </w:t>
      </w:r>
      <w:r w:rsidR="00184D6D">
        <w:rPr>
          <w:bCs/>
          <w:spacing w:val="-3"/>
        </w:rPr>
        <w:t xml:space="preserve">new </w:t>
      </w:r>
      <w:r w:rsidR="0008136A">
        <w:rPr>
          <w:bCs/>
          <w:spacing w:val="-3"/>
        </w:rPr>
        <w:t xml:space="preserve">policy </w:t>
      </w:r>
      <w:r w:rsidR="00184D6D">
        <w:rPr>
          <w:bCs/>
          <w:spacing w:val="-3"/>
        </w:rPr>
        <w:t>by resolution</w:t>
      </w:r>
      <w:r w:rsidR="0008136A">
        <w:rPr>
          <w:bCs/>
          <w:spacing w:val="-3"/>
        </w:rPr>
        <w:t>.</w:t>
      </w:r>
      <w:r>
        <w:rPr>
          <w:bCs/>
          <w:spacing w:val="-3"/>
        </w:rPr>
        <w:t xml:space="preserve"> </w:t>
      </w:r>
    </w:p>
    <w:p w14:paraId="3A0EF86E" w14:textId="77777777" w:rsidR="008D4539" w:rsidRPr="00085419" w:rsidRDefault="008D4539">
      <w:pPr>
        <w:pStyle w:val="PlainText"/>
        <w:rPr>
          <w:rFonts w:ascii="Times New Roman" w:eastAsia="MS Mincho" w:hAnsi="Times New Roman" w:cs="Times New Roman"/>
          <w:b/>
          <w:bCs/>
          <w:sz w:val="24"/>
          <w:szCs w:val="24"/>
        </w:rPr>
      </w:pPr>
    </w:p>
    <w:p w14:paraId="49163CA1" w14:textId="34EE7447" w:rsidR="00470155" w:rsidRPr="00470155" w:rsidRDefault="00470155" w:rsidP="0085059D">
      <w:pPr>
        <w:pStyle w:val="BodyText"/>
        <w:widowControl w:val="0"/>
        <w:spacing w:after="0"/>
        <w:ind w:firstLine="720"/>
        <w:jc w:val="both"/>
        <w:rPr>
          <w:b/>
          <w:bCs/>
        </w:rPr>
      </w:pPr>
      <w:smartTag w:uri="urn:schemas-microsoft-com:office:smarttags" w:element="stockticker">
        <w:r w:rsidRPr="00470155">
          <w:rPr>
            <w:b/>
            <w:bCs/>
          </w:rPr>
          <w:t>NOW</w:t>
        </w:r>
      </w:smartTag>
      <w:r w:rsidR="007238C2">
        <w:rPr>
          <w:b/>
          <w:bCs/>
        </w:rPr>
        <w:t>,</w:t>
      </w:r>
      <w:r w:rsidRPr="00470155">
        <w:rPr>
          <w:b/>
          <w:bCs/>
        </w:rPr>
        <w:t xml:space="preserve"> THEREFORE, BE IT ORDAINED BY THE BOARD OF COMMISSIONERS OF THE </w:t>
      </w:r>
      <w:smartTag w:uri="urn:schemas-microsoft-com:office:smarttags" w:element="stockticker">
        <w:r w:rsidRPr="00470155">
          <w:rPr>
            <w:b/>
            <w:bCs/>
          </w:rPr>
          <w:t>CITY</w:t>
        </w:r>
      </w:smartTag>
      <w:r w:rsidRPr="00470155">
        <w:rPr>
          <w:b/>
          <w:bCs/>
        </w:rPr>
        <w:t xml:space="preserve"> OF BURKBURNETT, TEXAS</w:t>
      </w:r>
      <w:r w:rsidR="00E00230">
        <w:rPr>
          <w:b/>
          <w:bCs/>
        </w:rPr>
        <w:t>,</w:t>
      </w:r>
      <w:r w:rsidRPr="00470155">
        <w:rPr>
          <w:b/>
          <w:bCs/>
        </w:rPr>
        <w:t xml:space="preserve"> THAT:</w:t>
      </w:r>
    </w:p>
    <w:p w14:paraId="79DCE80E" w14:textId="77777777" w:rsidR="00C23CC1" w:rsidRPr="00085419" w:rsidRDefault="00C23CC1">
      <w:pPr>
        <w:pStyle w:val="PlainText"/>
        <w:rPr>
          <w:rFonts w:ascii="Times New Roman" w:eastAsia="MS Mincho" w:hAnsi="Times New Roman" w:cs="Times New Roman"/>
          <w:sz w:val="24"/>
          <w:szCs w:val="24"/>
        </w:rPr>
      </w:pPr>
    </w:p>
    <w:p w14:paraId="5664C796" w14:textId="52AFBAB0" w:rsidR="005421E1" w:rsidRDefault="005421E1" w:rsidP="00E00230">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SECTION 1. </w:t>
      </w:r>
    </w:p>
    <w:p w14:paraId="4C72B3E1" w14:textId="77777777" w:rsidR="005421E1" w:rsidRDefault="005421E1" w:rsidP="00E00230">
      <w:pPr>
        <w:pStyle w:val="PlainText"/>
        <w:jc w:val="center"/>
        <w:rPr>
          <w:rFonts w:ascii="Times New Roman" w:eastAsia="MS Mincho" w:hAnsi="Times New Roman" w:cs="Times New Roman"/>
          <w:b/>
          <w:bCs/>
          <w:sz w:val="24"/>
          <w:szCs w:val="24"/>
        </w:rPr>
      </w:pPr>
    </w:p>
    <w:p w14:paraId="70AF53AE" w14:textId="53CDCA9E" w:rsidR="005421E1" w:rsidRPr="005421E1" w:rsidRDefault="005421E1" w:rsidP="005421E1">
      <w:pPr>
        <w:pStyle w:val="PlainText"/>
        <w:jc w:val="both"/>
        <w:rPr>
          <w:rFonts w:ascii="Times New Roman" w:eastAsia="MS Mincho" w:hAnsi="Times New Roman" w:cs="Times New Roman"/>
          <w:sz w:val="24"/>
          <w:szCs w:val="24"/>
        </w:rPr>
      </w:pPr>
      <w:r>
        <w:rPr>
          <w:rFonts w:ascii="Times New Roman" w:eastAsia="MS Mincho" w:hAnsi="Times New Roman" w:cs="Times New Roman"/>
          <w:b/>
          <w:bCs/>
          <w:sz w:val="24"/>
          <w:szCs w:val="24"/>
        </w:rPr>
        <w:tab/>
      </w:r>
      <w:r>
        <w:rPr>
          <w:rFonts w:ascii="Times New Roman" w:eastAsia="MS Mincho" w:hAnsi="Times New Roman" w:cs="Times New Roman"/>
          <w:sz w:val="24"/>
          <w:szCs w:val="24"/>
        </w:rPr>
        <w:t xml:space="preserve">Ordinance No. 725, amending the City’s Employee Benefit Plan to offer certain health benefits coverage to qualified retirees of the City is hereby repealed in its entirety. </w:t>
      </w:r>
    </w:p>
    <w:p w14:paraId="484E671C" w14:textId="77777777" w:rsidR="005421E1" w:rsidRDefault="005421E1" w:rsidP="00E00230">
      <w:pPr>
        <w:pStyle w:val="PlainText"/>
        <w:jc w:val="center"/>
        <w:rPr>
          <w:rFonts w:ascii="Times New Roman" w:eastAsia="MS Mincho" w:hAnsi="Times New Roman" w:cs="Times New Roman"/>
          <w:b/>
          <w:bCs/>
          <w:sz w:val="24"/>
          <w:szCs w:val="24"/>
        </w:rPr>
      </w:pPr>
    </w:p>
    <w:p w14:paraId="3037AB79" w14:textId="2A583B32" w:rsidR="001908E7" w:rsidRPr="00667DF5" w:rsidRDefault="001908E7" w:rsidP="00E00230">
      <w:pPr>
        <w:pStyle w:val="PlainText"/>
        <w:jc w:val="center"/>
        <w:rPr>
          <w:rFonts w:ascii="Times New Roman" w:eastAsia="MS Mincho" w:hAnsi="Times New Roman" w:cs="Times New Roman"/>
          <w:b/>
          <w:bCs/>
          <w:sz w:val="24"/>
          <w:szCs w:val="24"/>
        </w:rPr>
      </w:pPr>
      <w:r w:rsidRPr="00667DF5">
        <w:rPr>
          <w:rFonts w:ascii="Times New Roman" w:eastAsia="MS Mincho" w:hAnsi="Times New Roman" w:cs="Times New Roman"/>
          <w:b/>
          <w:bCs/>
          <w:sz w:val="24"/>
          <w:szCs w:val="24"/>
        </w:rPr>
        <w:t xml:space="preserve">SECTION </w:t>
      </w:r>
      <w:r w:rsidR="005421E1">
        <w:rPr>
          <w:rFonts w:ascii="Times New Roman" w:eastAsia="MS Mincho" w:hAnsi="Times New Roman" w:cs="Times New Roman"/>
          <w:b/>
          <w:bCs/>
          <w:sz w:val="24"/>
          <w:szCs w:val="24"/>
        </w:rPr>
        <w:t>2</w:t>
      </w:r>
      <w:r w:rsidRPr="00667DF5">
        <w:rPr>
          <w:rFonts w:ascii="Times New Roman" w:eastAsia="MS Mincho" w:hAnsi="Times New Roman" w:cs="Times New Roman"/>
          <w:b/>
          <w:bCs/>
          <w:sz w:val="24"/>
          <w:szCs w:val="24"/>
        </w:rPr>
        <w:t xml:space="preserve">. </w:t>
      </w:r>
    </w:p>
    <w:p w14:paraId="0B6BA0FA" w14:textId="77777777" w:rsidR="00C23CC1" w:rsidRPr="00667DF5" w:rsidRDefault="00C23CC1">
      <w:pPr>
        <w:pStyle w:val="PlainText"/>
        <w:rPr>
          <w:rFonts w:ascii="Times New Roman" w:eastAsia="MS Mincho" w:hAnsi="Times New Roman" w:cs="Times New Roman"/>
          <w:sz w:val="24"/>
          <w:szCs w:val="24"/>
        </w:rPr>
      </w:pPr>
    </w:p>
    <w:p w14:paraId="15201D4D" w14:textId="25BFE605" w:rsidR="00C92DC0" w:rsidRPr="00667DF5" w:rsidRDefault="00667DF5" w:rsidP="00BE5F65">
      <w:pPr>
        <w:pStyle w:val="PlainText"/>
        <w:ind w:firstLine="720"/>
        <w:jc w:val="both"/>
        <w:rPr>
          <w:rFonts w:ascii="Times New Roman" w:eastAsia="MS Mincho" w:hAnsi="Times New Roman" w:cs="Times New Roman"/>
          <w:sz w:val="24"/>
          <w:szCs w:val="24"/>
        </w:rPr>
      </w:pPr>
      <w:r w:rsidRPr="00667DF5">
        <w:rPr>
          <w:rFonts w:ascii="Times New Roman" w:eastAsia="MS Mincho" w:hAnsi="Times New Roman" w:cs="Times New Roman"/>
          <w:sz w:val="24"/>
          <w:szCs w:val="24"/>
        </w:rPr>
        <w:t xml:space="preserve">“Section 32.11, “Health Benefits,” of Chapter 32, “Employee Policies,” </w:t>
      </w:r>
      <w:r w:rsidR="00184D6D">
        <w:rPr>
          <w:rFonts w:ascii="Times New Roman" w:eastAsia="MS Mincho" w:hAnsi="Times New Roman" w:cs="Times New Roman"/>
          <w:sz w:val="24"/>
          <w:szCs w:val="24"/>
        </w:rPr>
        <w:t xml:space="preserve">of Title III, “Administration,” </w:t>
      </w:r>
      <w:r w:rsidRPr="00667DF5">
        <w:rPr>
          <w:rFonts w:ascii="Times New Roman" w:eastAsia="MS Mincho" w:hAnsi="Times New Roman" w:cs="Times New Roman"/>
          <w:sz w:val="24"/>
          <w:szCs w:val="24"/>
        </w:rPr>
        <w:t xml:space="preserve">of the Code of Burkburnett </w:t>
      </w:r>
      <w:r w:rsidR="00184D6D">
        <w:rPr>
          <w:rFonts w:ascii="Times New Roman" w:eastAsia="MS Mincho" w:hAnsi="Times New Roman" w:cs="Times New Roman"/>
          <w:sz w:val="24"/>
          <w:szCs w:val="24"/>
        </w:rPr>
        <w:t xml:space="preserve">is </w:t>
      </w:r>
      <w:r w:rsidRPr="00667DF5">
        <w:rPr>
          <w:rFonts w:ascii="Times New Roman" w:eastAsia="MS Mincho" w:hAnsi="Times New Roman" w:cs="Times New Roman"/>
          <w:sz w:val="24"/>
          <w:szCs w:val="24"/>
        </w:rPr>
        <w:t xml:space="preserve">hereby repealed in </w:t>
      </w:r>
      <w:r w:rsidR="00184D6D">
        <w:rPr>
          <w:rFonts w:ascii="Times New Roman" w:eastAsia="MS Mincho" w:hAnsi="Times New Roman" w:cs="Times New Roman"/>
          <w:sz w:val="24"/>
          <w:szCs w:val="24"/>
        </w:rPr>
        <w:t>its</w:t>
      </w:r>
      <w:r w:rsidRPr="00667DF5">
        <w:rPr>
          <w:rFonts w:ascii="Times New Roman" w:eastAsia="MS Mincho" w:hAnsi="Times New Roman" w:cs="Times New Roman"/>
          <w:sz w:val="24"/>
          <w:szCs w:val="24"/>
        </w:rPr>
        <w:t xml:space="preserve"> entirety. </w:t>
      </w:r>
    </w:p>
    <w:p w14:paraId="3F17CDF4" w14:textId="77777777" w:rsidR="00F04C43" w:rsidRPr="0008136A" w:rsidRDefault="00F04C43" w:rsidP="00F04C43">
      <w:pPr>
        <w:pStyle w:val="PlainText"/>
        <w:jc w:val="both"/>
        <w:rPr>
          <w:rFonts w:ascii="Times New Roman" w:hAnsi="Times New Roman" w:cs="Times New Roman"/>
          <w:sz w:val="24"/>
          <w:szCs w:val="24"/>
          <w:highlight w:val="yellow"/>
        </w:rPr>
      </w:pPr>
    </w:p>
    <w:p w14:paraId="7468827F" w14:textId="15E3C80E" w:rsidR="00F04C43" w:rsidRPr="00667DF5" w:rsidRDefault="00F04C43" w:rsidP="004B3583">
      <w:pPr>
        <w:pStyle w:val="PlainText"/>
        <w:jc w:val="center"/>
        <w:rPr>
          <w:rFonts w:ascii="Times New Roman" w:hAnsi="Times New Roman" w:cs="Times New Roman"/>
          <w:b/>
          <w:bCs/>
          <w:sz w:val="24"/>
          <w:szCs w:val="24"/>
        </w:rPr>
      </w:pPr>
      <w:r w:rsidRPr="00667DF5">
        <w:rPr>
          <w:rFonts w:ascii="Times New Roman" w:hAnsi="Times New Roman" w:cs="Times New Roman"/>
          <w:b/>
          <w:bCs/>
          <w:sz w:val="24"/>
          <w:szCs w:val="24"/>
        </w:rPr>
        <w:t xml:space="preserve">SECTION </w:t>
      </w:r>
      <w:r w:rsidR="005421E1">
        <w:rPr>
          <w:rFonts w:ascii="Times New Roman" w:hAnsi="Times New Roman" w:cs="Times New Roman"/>
          <w:b/>
          <w:bCs/>
          <w:sz w:val="24"/>
          <w:szCs w:val="24"/>
        </w:rPr>
        <w:t>3</w:t>
      </w:r>
      <w:r w:rsidRPr="00667DF5">
        <w:rPr>
          <w:rFonts w:ascii="Times New Roman" w:hAnsi="Times New Roman" w:cs="Times New Roman"/>
          <w:b/>
          <w:bCs/>
          <w:sz w:val="24"/>
          <w:szCs w:val="24"/>
        </w:rPr>
        <w:t>.</w:t>
      </w:r>
    </w:p>
    <w:p w14:paraId="256FF560" w14:textId="00E3AFEA" w:rsidR="00F04C43" w:rsidRPr="00667DF5" w:rsidRDefault="00F04C43" w:rsidP="00667DF5">
      <w:pPr>
        <w:pStyle w:val="PlainText"/>
        <w:rPr>
          <w:rFonts w:ascii="Times New Roman" w:eastAsia="MS Mincho" w:hAnsi="Times New Roman" w:cs="Times New Roman"/>
          <w:sz w:val="24"/>
          <w:szCs w:val="24"/>
        </w:rPr>
      </w:pPr>
      <w:r w:rsidRPr="00667DF5">
        <w:rPr>
          <w:rFonts w:ascii="Times New Roman" w:hAnsi="Times New Roman" w:cs="Times New Roman"/>
          <w:sz w:val="24"/>
          <w:szCs w:val="24"/>
        </w:rPr>
        <w:tab/>
      </w:r>
    </w:p>
    <w:p w14:paraId="38A7C180" w14:textId="4DE81DC4" w:rsidR="00667DF5" w:rsidRPr="00667DF5" w:rsidRDefault="00667DF5" w:rsidP="00667DF5">
      <w:pPr>
        <w:ind w:firstLine="720"/>
        <w:jc w:val="both"/>
        <w:rPr>
          <w:color w:val="000000"/>
        </w:rPr>
      </w:pPr>
      <w:r w:rsidRPr="00667DF5">
        <w:rPr>
          <w:color w:val="000000"/>
        </w:rPr>
        <w:t xml:space="preserve">It is hereby declared to be the intention of the Board of Commissioners that the phrases, clauses, sentences, paragraphs, and sections of this Ordinance be severable, and if any phrase, clause, sentence, paragraph, or section of this Ordinance shall be declared unconstitutional by the valid judgment or decree of any court of competent jurisdiction, such unconstitutionality shall not affect any of the remaining phrases, clauses, sentences, paragraphs, or sections of this Ordinance, since the same would have been enacted by the Board of Commissioners without the incorporation in this Ordinance of any such unconstitutional phrase, clause, sentence, paragraph, or section. </w:t>
      </w:r>
    </w:p>
    <w:p w14:paraId="1A73C4AF" w14:textId="77777777" w:rsidR="00CC20D0" w:rsidRPr="0008136A" w:rsidRDefault="00CC20D0" w:rsidP="00CC20D0">
      <w:pPr>
        <w:rPr>
          <w:bCs/>
          <w:caps/>
          <w:color w:val="000000"/>
          <w:highlight w:val="yellow"/>
          <w:u w:val="single"/>
        </w:rPr>
      </w:pPr>
    </w:p>
    <w:p w14:paraId="5DF1701B" w14:textId="5E7E8139" w:rsidR="00BE5F65" w:rsidRDefault="00BE5F65" w:rsidP="00BE5F65">
      <w:pPr>
        <w:jc w:val="center"/>
        <w:rPr>
          <w:b/>
          <w:caps/>
          <w:color w:val="000000"/>
        </w:rPr>
      </w:pPr>
      <w:r w:rsidRPr="00667DF5">
        <w:rPr>
          <w:b/>
          <w:caps/>
          <w:color w:val="000000"/>
        </w:rPr>
        <w:t xml:space="preserve">SECTION </w:t>
      </w:r>
      <w:r w:rsidR="005421E1">
        <w:rPr>
          <w:b/>
          <w:caps/>
          <w:color w:val="000000"/>
        </w:rPr>
        <w:t>4</w:t>
      </w:r>
      <w:r w:rsidRPr="00667DF5">
        <w:rPr>
          <w:b/>
          <w:caps/>
          <w:color w:val="000000"/>
        </w:rPr>
        <w:t xml:space="preserve">. </w:t>
      </w:r>
    </w:p>
    <w:p w14:paraId="2D5FD0CC" w14:textId="77777777" w:rsidR="00184D6D" w:rsidRDefault="00184D6D" w:rsidP="00BE5F65">
      <w:pPr>
        <w:jc w:val="center"/>
        <w:rPr>
          <w:b/>
          <w:caps/>
          <w:color w:val="000000"/>
        </w:rPr>
      </w:pPr>
    </w:p>
    <w:p w14:paraId="216F88C9" w14:textId="0E96A6F5" w:rsidR="00184D6D" w:rsidRPr="00184D6D" w:rsidRDefault="00184D6D" w:rsidP="00184D6D">
      <w:pPr>
        <w:rPr>
          <w:bCs/>
          <w:caps/>
          <w:color w:val="000000"/>
        </w:rPr>
      </w:pPr>
      <w:r>
        <w:rPr>
          <w:bCs/>
          <w:caps/>
          <w:color w:val="000000"/>
        </w:rPr>
        <w:lastRenderedPageBreak/>
        <w:tab/>
      </w:r>
      <w:r>
        <w:rPr>
          <w:bCs/>
          <w:color w:val="000000"/>
        </w:rPr>
        <w:t xml:space="preserve">This Ordinance shall be cumulative of all provisions of the City of Burkburnett, Texas, except where the provisions of this Ordinance are in direct conflict with the provisions of such ordinances, in which event the conflicting provisions of such </w:t>
      </w:r>
      <w:proofErr w:type="gramStart"/>
      <w:r>
        <w:rPr>
          <w:bCs/>
          <w:color w:val="000000"/>
        </w:rPr>
        <w:t>ordinances</w:t>
      </w:r>
      <w:proofErr w:type="gramEnd"/>
      <w:r>
        <w:rPr>
          <w:bCs/>
          <w:color w:val="000000"/>
        </w:rPr>
        <w:t xml:space="preserve"> are hereby repealed. Ordinance No. 567 and Ordinance No. 725 are hereby repealed. </w:t>
      </w:r>
    </w:p>
    <w:p w14:paraId="1786E37E" w14:textId="2FADF2B7" w:rsidR="00184D6D" w:rsidRDefault="00184D6D" w:rsidP="00BE5F65">
      <w:pPr>
        <w:jc w:val="center"/>
        <w:rPr>
          <w:b/>
          <w:caps/>
          <w:color w:val="000000"/>
        </w:rPr>
      </w:pPr>
    </w:p>
    <w:p w14:paraId="5E94E243" w14:textId="36305421" w:rsidR="00184D6D" w:rsidRPr="00667DF5" w:rsidRDefault="00184D6D" w:rsidP="00BE5F65">
      <w:pPr>
        <w:jc w:val="center"/>
        <w:rPr>
          <w:b/>
          <w:caps/>
          <w:color w:val="000000"/>
        </w:rPr>
      </w:pPr>
      <w:r>
        <w:rPr>
          <w:b/>
          <w:caps/>
          <w:color w:val="000000"/>
        </w:rPr>
        <w:t xml:space="preserve">section </w:t>
      </w:r>
      <w:r w:rsidR="005421E1">
        <w:rPr>
          <w:b/>
          <w:caps/>
          <w:color w:val="000000"/>
        </w:rPr>
        <w:t>5</w:t>
      </w:r>
      <w:r>
        <w:rPr>
          <w:b/>
          <w:caps/>
          <w:color w:val="000000"/>
        </w:rPr>
        <w:t xml:space="preserve">. </w:t>
      </w:r>
    </w:p>
    <w:p w14:paraId="08D3B76F" w14:textId="77777777" w:rsidR="00BE5F65" w:rsidRPr="00667DF5" w:rsidRDefault="00BE5F65" w:rsidP="00BE5F65">
      <w:pPr>
        <w:jc w:val="center"/>
        <w:rPr>
          <w:b/>
          <w:caps/>
          <w:color w:val="000000"/>
        </w:rPr>
      </w:pPr>
    </w:p>
    <w:p w14:paraId="07B122F0" w14:textId="5E806D26" w:rsidR="00CC20D0" w:rsidRPr="00667DF5" w:rsidRDefault="00CC20D0" w:rsidP="004B3583">
      <w:pPr>
        <w:ind w:firstLine="720"/>
        <w:jc w:val="both"/>
      </w:pPr>
      <w:r w:rsidRPr="00667DF5">
        <w:t xml:space="preserve">This Ordinance shall </w:t>
      </w:r>
      <w:r w:rsidR="00BE5F65" w:rsidRPr="00667DF5">
        <w:t xml:space="preserve">be in full force and </w:t>
      </w:r>
      <w:r w:rsidRPr="00667DF5">
        <w:t xml:space="preserve">effect </w:t>
      </w:r>
      <w:r w:rsidR="00BE5F65" w:rsidRPr="00667DF5">
        <w:t xml:space="preserve">from and </w:t>
      </w:r>
      <w:r w:rsidRPr="00667DF5">
        <w:t xml:space="preserve">after </w:t>
      </w:r>
      <w:r w:rsidR="00BE5F65" w:rsidRPr="00667DF5">
        <w:t>its passage</w:t>
      </w:r>
      <w:r w:rsidR="0085059D">
        <w:t>,</w:t>
      </w:r>
      <w:r w:rsidR="00BE5F65" w:rsidRPr="00667DF5">
        <w:t xml:space="preserve"> and it is so ordained</w:t>
      </w:r>
      <w:r w:rsidRPr="00667DF5">
        <w:t>.</w:t>
      </w:r>
    </w:p>
    <w:p w14:paraId="319607D0" w14:textId="77777777" w:rsidR="00CC20D0" w:rsidRDefault="00CC20D0" w:rsidP="00CC20D0">
      <w:pPr>
        <w:ind w:firstLine="720"/>
        <w:jc w:val="both"/>
      </w:pPr>
    </w:p>
    <w:p w14:paraId="5D0C74E9" w14:textId="77777777" w:rsidR="0085059D" w:rsidRDefault="0085059D" w:rsidP="00CC20D0">
      <w:pPr>
        <w:ind w:firstLine="720"/>
        <w:jc w:val="both"/>
      </w:pPr>
    </w:p>
    <w:p w14:paraId="42D8B250" w14:textId="77777777" w:rsidR="0085059D" w:rsidRPr="00667DF5" w:rsidRDefault="0085059D" w:rsidP="00CC20D0">
      <w:pPr>
        <w:ind w:firstLine="720"/>
        <w:jc w:val="both"/>
      </w:pPr>
    </w:p>
    <w:p w14:paraId="176AB732" w14:textId="50B132CF" w:rsidR="007238C2" w:rsidRPr="00667DF5" w:rsidRDefault="007238C2" w:rsidP="008C12A2">
      <w:pPr>
        <w:widowControl w:val="0"/>
        <w:ind w:firstLine="720"/>
        <w:jc w:val="both"/>
        <w:rPr>
          <w:b/>
          <w:bCs/>
          <w:caps/>
        </w:rPr>
      </w:pPr>
      <w:r w:rsidRPr="00667DF5">
        <w:rPr>
          <w:b/>
          <w:bCs/>
          <w:caps/>
        </w:rPr>
        <w:t xml:space="preserve">PASSED AND APPROVED by the Board of Commissioners of the City of Burkburnett, Texas on </w:t>
      </w:r>
      <w:r w:rsidR="00CA22F0" w:rsidRPr="00667DF5">
        <w:rPr>
          <w:b/>
          <w:bCs/>
          <w:caps/>
        </w:rPr>
        <w:t xml:space="preserve">___ </w:t>
      </w:r>
      <w:r w:rsidRPr="00667DF5">
        <w:rPr>
          <w:b/>
          <w:bCs/>
          <w:caps/>
        </w:rPr>
        <w:t xml:space="preserve">this day of </w:t>
      </w:r>
      <w:r w:rsidR="00CA22F0" w:rsidRPr="00667DF5">
        <w:rPr>
          <w:b/>
          <w:bCs/>
          <w:caps/>
        </w:rPr>
        <w:t>_________________</w:t>
      </w:r>
      <w:r w:rsidRPr="00667DF5">
        <w:rPr>
          <w:b/>
          <w:bCs/>
          <w:caps/>
        </w:rPr>
        <w:t xml:space="preserve"> 202</w:t>
      </w:r>
      <w:r w:rsidR="00CA22F0" w:rsidRPr="00667DF5">
        <w:rPr>
          <w:b/>
          <w:bCs/>
          <w:caps/>
        </w:rPr>
        <w:t>5</w:t>
      </w:r>
      <w:r w:rsidR="00D21A95" w:rsidRPr="00667DF5">
        <w:rPr>
          <w:b/>
          <w:bCs/>
          <w:caps/>
        </w:rPr>
        <w:t>.</w:t>
      </w:r>
    </w:p>
    <w:p w14:paraId="7402B6C1" w14:textId="77777777" w:rsidR="007238C2" w:rsidRPr="00667DF5" w:rsidRDefault="007238C2" w:rsidP="007238C2">
      <w:pPr>
        <w:widowControl w:val="0"/>
        <w:jc w:val="both"/>
      </w:pPr>
    </w:p>
    <w:p w14:paraId="0EE104F5" w14:textId="77777777" w:rsidR="007238C2" w:rsidRPr="00667DF5" w:rsidRDefault="007238C2" w:rsidP="007238C2">
      <w:pPr>
        <w:widowControl w:val="0"/>
        <w:jc w:val="both"/>
      </w:pPr>
    </w:p>
    <w:p w14:paraId="65F2CC71" w14:textId="77777777" w:rsidR="0085059D" w:rsidRDefault="0085059D" w:rsidP="007238C2">
      <w:pPr>
        <w:widowControl w:val="0"/>
        <w:jc w:val="both"/>
      </w:pPr>
    </w:p>
    <w:p w14:paraId="6987E60C" w14:textId="7EA047E3" w:rsidR="007238C2" w:rsidRPr="00667DF5" w:rsidRDefault="007238C2" w:rsidP="007238C2">
      <w:pPr>
        <w:widowControl w:val="0"/>
        <w:jc w:val="both"/>
        <w:rPr>
          <w:u w:val="single"/>
        </w:rPr>
      </w:pPr>
      <w:r w:rsidRPr="00667DF5">
        <w:tab/>
      </w:r>
      <w:r w:rsidRPr="00667DF5">
        <w:tab/>
      </w:r>
      <w:r w:rsidRPr="00667DF5">
        <w:tab/>
      </w:r>
      <w:r w:rsidRPr="00667DF5">
        <w:tab/>
      </w:r>
      <w:r w:rsidRPr="00667DF5">
        <w:tab/>
      </w:r>
      <w:r w:rsidRPr="00667DF5">
        <w:tab/>
      </w:r>
      <w:r w:rsidRPr="00667DF5">
        <w:tab/>
      </w:r>
      <w:r w:rsidRPr="00667DF5">
        <w:tab/>
      </w:r>
      <w:r w:rsidRPr="00667DF5">
        <w:rPr>
          <w:u w:val="single"/>
        </w:rPr>
        <w:tab/>
      </w:r>
      <w:r w:rsidRPr="00667DF5">
        <w:rPr>
          <w:u w:val="single"/>
        </w:rPr>
        <w:tab/>
      </w:r>
      <w:r w:rsidRPr="00667DF5">
        <w:rPr>
          <w:u w:val="single"/>
        </w:rPr>
        <w:tab/>
      </w:r>
      <w:r w:rsidRPr="00667DF5">
        <w:rPr>
          <w:u w:val="single"/>
        </w:rPr>
        <w:tab/>
      </w:r>
      <w:r w:rsidRPr="00667DF5">
        <w:rPr>
          <w:u w:val="single"/>
        </w:rPr>
        <w:tab/>
      </w:r>
    </w:p>
    <w:p w14:paraId="1D91394C" w14:textId="0B9FD18D" w:rsidR="007238C2" w:rsidRPr="00667DF5" w:rsidRDefault="007238C2" w:rsidP="007238C2">
      <w:pPr>
        <w:jc w:val="both"/>
        <w:rPr>
          <w:color w:val="000000"/>
          <w:spacing w:val="-3"/>
        </w:rPr>
      </w:pPr>
      <w:r w:rsidRPr="00667DF5">
        <w:rPr>
          <w:color w:val="000000"/>
        </w:rPr>
        <w:tab/>
      </w:r>
      <w:r w:rsidRPr="00667DF5">
        <w:rPr>
          <w:color w:val="000000"/>
        </w:rPr>
        <w:tab/>
      </w:r>
      <w:r w:rsidRPr="00667DF5">
        <w:rPr>
          <w:color w:val="000000"/>
        </w:rPr>
        <w:tab/>
      </w:r>
      <w:r w:rsidRPr="00667DF5">
        <w:rPr>
          <w:color w:val="000000"/>
        </w:rPr>
        <w:tab/>
      </w:r>
      <w:r w:rsidRPr="00667DF5">
        <w:rPr>
          <w:color w:val="000000"/>
        </w:rPr>
        <w:tab/>
      </w:r>
      <w:r w:rsidRPr="00667DF5">
        <w:rPr>
          <w:color w:val="000000"/>
        </w:rPr>
        <w:tab/>
      </w:r>
      <w:r w:rsidRPr="00667DF5">
        <w:rPr>
          <w:color w:val="000000"/>
        </w:rPr>
        <w:tab/>
      </w:r>
      <w:r w:rsidRPr="00667DF5">
        <w:rPr>
          <w:color w:val="000000"/>
        </w:rPr>
        <w:tab/>
      </w:r>
      <w:r w:rsidR="002A5F52" w:rsidRPr="00667DF5">
        <w:rPr>
          <w:color w:val="000000"/>
        </w:rPr>
        <w:t>Lori Kemp</w:t>
      </w:r>
      <w:r w:rsidRPr="00667DF5">
        <w:rPr>
          <w:color w:val="000000"/>
          <w:spacing w:val="-3"/>
        </w:rPr>
        <w:t>, Mayor</w:t>
      </w:r>
    </w:p>
    <w:p w14:paraId="674FD167" w14:textId="77777777" w:rsidR="007238C2" w:rsidRPr="00667DF5" w:rsidRDefault="007238C2" w:rsidP="007238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color w:val="000000"/>
          <w:spacing w:val="-3"/>
        </w:rPr>
      </w:pPr>
      <w:r w:rsidRPr="00667DF5">
        <w:rPr>
          <w:color w:val="000000"/>
          <w:spacing w:val="-3"/>
        </w:rPr>
        <w:tab/>
      </w:r>
      <w:r w:rsidRPr="00667DF5">
        <w:rPr>
          <w:color w:val="000000"/>
          <w:spacing w:val="-3"/>
        </w:rPr>
        <w:tab/>
      </w:r>
      <w:r w:rsidRPr="00667DF5">
        <w:rPr>
          <w:color w:val="000000"/>
          <w:spacing w:val="-3"/>
        </w:rPr>
        <w:tab/>
      </w:r>
      <w:r w:rsidRPr="00667DF5">
        <w:rPr>
          <w:color w:val="000000"/>
          <w:spacing w:val="-3"/>
        </w:rPr>
        <w:tab/>
      </w:r>
      <w:r w:rsidRPr="00667DF5">
        <w:rPr>
          <w:color w:val="000000"/>
          <w:spacing w:val="-3"/>
        </w:rPr>
        <w:tab/>
      </w:r>
      <w:r w:rsidRPr="00667DF5">
        <w:rPr>
          <w:color w:val="000000"/>
          <w:spacing w:val="-3"/>
        </w:rPr>
        <w:tab/>
      </w:r>
      <w:r w:rsidRPr="00667DF5">
        <w:rPr>
          <w:color w:val="000000"/>
          <w:spacing w:val="-3"/>
        </w:rPr>
        <w:tab/>
      </w:r>
      <w:r w:rsidRPr="00667DF5">
        <w:rPr>
          <w:color w:val="000000"/>
          <w:spacing w:val="-3"/>
        </w:rPr>
        <w:tab/>
      </w:r>
      <w:r w:rsidRPr="00667DF5">
        <w:rPr>
          <w:color w:val="000000"/>
          <w:spacing w:val="-3"/>
        </w:rPr>
        <w:tab/>
      </w:r>
      <w:r w:rsidRPr="00667DF5">
        <w:rPr>
          <w:color w:val="000000"/>
          <w:spacing w:val="-3"/>
        </w:rPr>
        <w:tab/>
      </w:r>
    </w:p>
    <w:p w14:paraId="7C21507B" w14:textId="77777777" w:rsidR="007238C2" w:rsidRPr="00667DF5" w:rsidRDefault="007238C2" w:rsidP="007238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color w:val="000000"/>
          <w:spacing w:val="-3"/>
        </w:rPr>
      </w:pPr>
    </w:p>
    <w:p w14:paraId="25196663" w14:textId="77777777" w:rsidR="007238C2" w:rsidRPr="00667DF5" w:rsidRDefault="007238C2" w:rsidP="007238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color w:val="000000"/>
          <w:spacing w:val="-3"/>
        </w:rPr>
      </w:pPr>
      <w:r w:rsidRPr="00667DF5">
        <w:rPr>
          <w:b/>
          <w:color w:val="000000"/>
          <w:spacing w:val="-3"/>
        </w:rPr>
        <w:t>ATTEST:</w:t>
      </w:r>
    </w:p>
    <w:p w14:paraId="5A79A66D" w14:textId="34ED95D4" w:rsidR="007238C2" w:rsidRPr="00667DF5" w:rsidRDefault="007238C2" w:rsidP="007238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color w:val="000000"/>
          <w:spacing w:val="-3"/>
        </w:rPr>
      </w:pPr>
    </w:p>
    <w:p w14:paraId="1999B9F0" w14:textId="77777777" w:rsidR="00416594" w:rsidRDefault="00416594" w:rsidP="007238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color w:val="000000"/>
          <w:spacing w:val="-3"/>
        </w:rPr>
      </w:pPr>
    </w:p>
    <w:p w14:paraId="41CEEFE4" w14:textId="77777777" w:rsidR="0085059D" w:rsidRPr="00667DF5" w:rsidRDefault="0085059D" w:rsidP="007238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color w:val="000000"/>
          <w:spacing w:val="-3"/>
        </w:rPr>
      </w:pPr>
    </w:p>
    <w:p w14:paraId="07F281DC" w14:textId="77777777" w:rsidR="007238C2" w:rsidRPr="00667DF5" w:rsidRDefault="007238C2" w:rsidP="007238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color w:val="000000"/>
          <w:spacing w:val="-3"/>
        </w:rPr>
      </w:pPr>
      <w:r w:rsidRPr="00667DF5">
        <w:rPr>
          <w:b/>
          <w:color w:val="000000"/>
          <w:spacing w:val="-3"/>
        </w:rPr>
        <w:t>__________________________</w:t>
      </w:r>
    </w:p>
    <w:p w14:paraId="7D6C9BBA" w14:textId="61274CC8" w:rsidR="007238C2" w:rsidRPr="002C0F96" w:rsidRDefault="002A5F52" w:rsidP="007238C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024" w:hanging="3024"/>
        <w:jc w:val="both"/>
        <w:rPr>
          <w:spacing w:val="-2"/>
        </w:rPr>
      </w:pPr>
      <w:r w:rsidRPr="00667DF5">
        <w:rPr>
          <w:bCs/>
          <w:color w:val="000000"/>
          <w:spacing w:val="-3"/>
        </w:rPr>
        <w:t>Nikki Tepfer</w:t>
      </w:r>
      <w:r w:rsidR="007238C2" w:rsidRPr="00667DF5">
        <w:rPr>
          <w:bCs/>
          <w:color w:val="000000"/>
          <w:spacing w:val="-3"/>
        </w:rPr>
        <w:t>, City Clerk</w:t>
      </w:r>
      <w:r w:rsidR="007238C2" w:rsidRPr="004E0473">
        <w:rPr>
          <w:bCs/>
          <w:color w:val="000000"/>
        </w:rPr>
        <w:t xml:space="preserve">  </w:t>
      </w:r>
      <w:r w:rsidR="007238C2" w:rsidRPr="002C0F96">
        <w:rPr>
          <w:spacing w:val="-2"/>
        </w:rPr>
        <w:tab/>
      </w:r>
    </w:p>
    <w:p w14:paraId="6FD3B914" w14:textId="77777777" w:rsidR="00C23CC1" w:rsidRDefault="00C23CC1" w:rsidP="007238C2">
      <w:pPr>
        <w:widowControl w:val="0"/>
        <w:jc w:val="both"/>
        <w:rPr>
          <w:rFonts w:eastAsia="MS Mincho"/>
        </w:rPr>
      </w:pPr>
    </w:p>
    <w:sectPr w:rsidR="00C23CC1" w:rsidSect="009C6376">
      <w:footerReference w:type="default"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8D52" w14:textId="77777777" w:rsidR="001C5EF4" w:rsidRDefault="001C5EF4" w:rsidP="00B91873">
      <w:r>
        <w:separator/>
      </w:r>
    </w:p>
  </w:endnote>
  <w:endnote w:type="continuationSeparator" w:id="0">
    <w:p w14:paraId="16EC7902" w14:textId="77777777" w:rsidR="001C5EF4" w:rsidRDefault="001C5EF4" w:rsidP="00B9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958D" w14:textId="21D20A1F" w:rsidR="00B91873" w:rsidRPr="004B3583" w:rsidRDefault="00725E63" w:rsidP="004B3583">
    <w:pPr>
      <w:pStyle w:val="Footer"/>
      <w:tabs>
        <w:tab w:val="clear" w:pos="8640"/>
        <w:tab w:val="right" w:pos="9360"/>
      </w:tabs>
      <w:rPr>
        <w:sz w:val="16"/>
        <w:szCs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A9BF" w14:textId="77777777" w:rsidR="001C5EF4" w:rsidRDefault="001C5EF4" w:rsidP="00B91873">
      <w:r>
        <w:separator/>
      </w:r>
    </w:p>
  </w:footnote>
  <w:footnote w:type="continuationSeparator" w:id="0">
    <w:p w14:paraId="4FA78753" w14:textId="77777777" w:rsidR="001C5EF4" w:rsidRDefault="001C5EF4" w:rsidP="00B91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DA87181"/>
    <w:multiLevelType w:val="hybridMultilevel"/>
    <w:tmpl w:val="F18AE65C"/>
    <w:lvl w:ilvl="0" w:tplc="C2944A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6A31EC"/>
    <w:multiLevelType w:val="hybridMultilevel"/>
    <w:tmpl w:val="B74A4766"/>
    <w:lvl w:ilvl="0" w:tplc="A658298C">
      <w:start w:val="1"/>
      <w:numFmt w:val="lowerLetter"/>
      <w:lvlText w:val="(%1)"/>
      <w:lvlJc w:val="left"/>
      <w:pPr>
        <w:ind w:hanging="392"/>
        <w:jc w:val="right"/>
      </w:pPr>
      <w:rPr>
        <w:rFonts w:ascii="Arial" w:eastAsia="Arial" w:hAnsi="Arial" w:hint="default"/>
        <w:w w:val="99"/>
        <w:sz w:val="22"/>
        <w:szCs w:val="22"/>
      </w:rPr>
    </w:lvl>
    <w:lvl w:ilvl="1" w:tplc="6A6061BA">
      <w:start w:val="1"/>
      <w:numFmt w:val="lowerRoman"/>
      <w:lvlText w:val="(%2)"/>
      <w:lvlJc w:val="left"/>
      <w:pPr>
        <w:ind w:hanging="720"/>
      </w:pPr>
      <w:rPr>
        <w:rFonts w:ascii="Arial" w:eastAsia="Arial" w:hAnsi="Arial" w:hint="default"/>
        <w:w w:val="99"/>
        <w:sz w:val="22"/>
        <w:szCs w:val="22"/>
      </w:rPr>
    </w:lvl>
    <w:lvl w:ilvl="2" w:tplc="B3DA6036">
      <w:start w:val="1"/>
      <w:numFmt w:val="upperLetter"/>
      <w:lvlText w:val="(%3)"/>
      <w:lvlJc w:val="left"/>
      <w:pPr>
        <w:ind w:hanging="361"/>
      </w:pPr>
      <w:rPr>
        <w:rFonts w:ascii="Arial" w:eastAsia="Arial" w:hAnsi="Arial" w:hint="default"/>
        <w:w w:val="99"/>
        <w:sz w:val="22"/>
        <w:szCs w:val="22"/>
      </w:rPr>
    </w:lvl>
    <w:lvl w:ilvl="3" w:tplc="5E66DC0C">
      <w:start w:val="1"/>
      <w:numFmt w:val="bullet"/>
      <w:lvlText w:val="•"/>
      <w:lvlJc w:val="left"/>
      <w:rPr>
        <w:rFonts w:hint="default"/>
      </w:rPr>
    </w:lvl>
    <w:lvl w:ilvl="4" w:tplc="7A8E124C">
      <w:start w:val="1"/>
      <w:numFmt w:val="bullet"/>
      <w:lvlText w:val="•"/>
      <w:lvlJc w:val="left"/>
      <w:rPr>
        <w:rFonts w:hint="default"/>
      </w:rPr>
    </w:lvl>
    <w:lvl w:ilvl="5" w:tplc="45927602">
      <w:start w:val="1"/>
      <w:numFmt w:val="bullet"/>
      <w:lvlText w:val="•"/>
      <w:lvlJc w:val="left"/>
      <w:rPr>
        <w:rFonts w:hint="default"/>
      </w:rPr>
    </w:lvl>
    <w:lvl w:ilvl="6" w:tplc="AF422810">
      <w:start w:val="1"/>
      <w:numFmt w:val="bullet"/>
      <w:lvlText w:val="•"/>
      <w:lvlJc w:val="left"/>
      <w:rPr>
        <w:rFonts w:hint="default"/>
      </w:rPr>
    </w:lvl>
    <w:lvl w:ilvl="7" w:tplc="6D1E8F0A">
      <w:start w:val="1"/>
      <w:numFmt w:val="bullet"/>
      <w:lvlText w:val="•"/>
      <w:lvlJc w:val="left"/>
      <w:rPr>
        <w:rFonts w:hint="default"/>
      </w:rPr>
    </w:lvl>
    <w:lvl w:ilvl="8" w:tplc="DE52ABDC">
      <w:start w:val="1"/>
      <w:numFmt w:val="bullet"/>
      <w:lvlText w:val="•"/>
      <w:lvlJc w:val="left"/>
      <w:rPr>
        <w:rFonts w:hint="default"/>
      </w:rPr>
    </w:lvl>
  </w:abstractNum>
  <w:abstractNum w:abstractNumId="3" w15:restartNumberingAfterBreak="0">
    <w:nsid w:val="3B3F2A10"/>
    <w:multiLevelType w:val="hybridMultilevel"/>
    <w:tmpl w:val="A9883EC0"/>
    <w:lvl w:ilvl="0" w:tplc="CAB4E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B953C8"/>
    <w:multiLevelType w:val="hybridMultilevel"/>
    <w:tmpl w:val="1D4E9680"/>
    <w:lvl w:ilvl="0" w:tplc="BAE214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763E44"/>
    <w:multiLevelType w:val="hybridMultilevel"/>
    <w:tmpl w:val="2D72BB62"/>
    <w:lvl w:ilvl="0" w:tplc="18A4A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9853035">
    <w:abstractNumId w:val="0"/>
  </w:num>
  <w:num w:numId="2" w16cid:durableId="2077700045">
    <w:abstractNumId w:val="4"/>
  </w:num>
  <w:num w:numId="3" w16cid:durableId="623779360">
    <w:abstractNumId w:val="1"/>
  </w:num>
  <w:num w:numId="4" w16cid:durableId="519705432">
    <w:abstractNumId w:val="2"/>
  </w:num>
  <w:num w:numId="5" w16cid:durableId="145125350">
    <w:abstractNumId w:val="3"/>
  </w:num>
  <w:num w:numId="6" w16cid:durableId="1615674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wNDEzsDAyNzC3NDNT0lEKTi0uzszPAykwqwUA6WAzVywAAAA="/>
  </w:docVars>
  <w:rsids>
    <w:rsidRoot w:val="00A71E54"/>
    <w:rsid w:val="00044818"/>
    <w:rsid w:val="0008136A"/>
    <w:rsid w:val="000816C4"/>
    <w:rsid w:val="00085419"/>
    <w:rsid w:val="00091F88"/>
    <w:rsid w:val="000B03AA"/>
    <w:rsid w:val="000B2377"/>
    <w:rsid w:val="00103F08"/>
    <w:rsid w:val="00145402"/>
    <w:rsid w:val="00145964"/>
    <w:rsid w:val="0016043A"/>
    <w:rsid w:val="001815BB"/>
    <w:rsid w:val="00184D6D"/>
    <w:rsid w:val="001908E7"/>
    <w:rsid w:val="001A6E7E"/>
    <w:rsid w:val="001C34C6"/>
    <w:rsid w:val="001C5EF4"/>
    <w:rsid w:val="001D4FDF"/>
    <w:rsid w:val="001E67CD"/>
    <w:rsid w:val="001F44F7"/>
    <w:rsid w:val="002059FA"/>
    <w:rsid w:val="00275577"/>
    <w:rsid w:val="002A5F52"/>
    <w:rsid w:val="002E0502"/>
    <w:rsid w:val="002E0CD2"/>
    <w:rsid w:val="002F1308"/>
    <w:rsid w:val="002F3F07"/>
    <w:rsid w:val="00315A7D"/>
    <w:rsid w:val="00330433"/>
    <w:rsid w:val="00330474"/>
    <w:rsid w:val="00356B3F"/>
    <w:rsid w:val="003670DD"/>
    <w:rsid w:val="00367FE5"/>
    <w:rsid w:val="0038140D"/>
    <w:rsid w:val="003877C4"/>
    <w:rsid w:val="003B70A0"/>
    <w:rsid w:val="003C1EE2"/>
    <w:rsid w:val="004118DF"/>
    <w:rsid w:val="00416594"/>
    <w:rsid w:val="004217E1"/>
    <w:rsid w:val="004430BD"/>
    <w:rsid w:val="004565E9"/>
    <w:rsid w:val="00463517"/>
    <w:rsid w:val="00470155"/>
    <w:rsid w:val="0047506F"/>
    <w:rsid w:val="004B3583"/>
    <w:rsid w:val="004D127E"/>
    <w:rsid w:val="00526443"/>
    <w:rsid w:val="00537155"/>
    <w:rsid w:val="005421E1"/>
    <w:rsid w:val="00590089"/>
    <w:rsid w:val="005B4565"/>
    <w:rsid w:val="005B658B"/>
    <w:rsid w:val="005D3020"/>
    <w:rsid w:val="00646723"/>
    <w:rsid w:val="006502AF"/>
    <w:rsid w:val="00667DF5"/>
    <w:rsid w:val="00670B13"/>
    <w:rsid w:val="00685B64"/>
    <w:rsid w:val="006A56D8"/>
    <w:rsid w:val="006D5DB4"/>
    <w:rsid w:val="006D6674"/>
    <w:rsid w:val="006F356C"/>
    <w:rsid w:val="006F5237"/>
    <w:rsid w:val="0070422C"/>
    <w:rsid w:val="007238C2"/>
    <w:rsid w:val="00725E63"/>
    <w:rsid w:val="007575B4"/>
    <w:rsid w:val="007A2E67"/>
    <w:rsid w:val="007C3DCC"/>
    <w:rsid w:val="007C4CDB"/>
    <w:rsid w:val="0080584F"/>
    <w:rsid w:val="00820FD9"/>
    <w:rsid w:val="00827914"/>
    <w:rsid w:val="008436B2"/>
    <w:rsid w:val="00846161"/>
    <w:rsid w:val="0085059D"/>
    <w:rsid w:val="0085328C"/>
    <w:rsid w:val="00861A84"/>
    <w:rsid w:val="00865EEE"/>
    <w:rsid w:val="00881548"/>
    <w:rsid w:val="00895279"/>
    <w:rsid w:val="008C12A2"/>
    <w:rsid w:val="008D4539"/>
    <w:rsid w:val="008D456E"/>
    <w:rsid w:val="008E51A2"/>
    <w:rsid w:val="00917D2E"/>
    <w:rsid w:val="009A6ADC"/>
    <w:rsid w:val="009B16C1"/>
    <w:rsid w:val="009C6376"/>
    <w:rsid w:val="009D39C2"/>
    <w:rsid w:val="009E516C"/>
    <w:rsid w:val="00A07FF5"/>
    <w:rsid w:val="00A12123"/>
    <w:rsid w:val="00A25EEE"/>
    <w:rsid w:val="00A4642B"/>
    <w:rsid w:val="00A54E82"/>
    <w:rsid w:val="00A61B70"/>
    <w:rsid w:val="00A64DC1"/>
    <w:rsid w:val="00A71E54"/>
    <w:rsid w:val="00AC06C9"/>
    <w:rsid w:val="00AC3E5D"/>
    <w:rsid w:val="00AC6359"/>
    <w:rsid w:val="00B00985"/>
    <w:rsid w:val="00B44DA6"/>
    <w:rsid w:val="00B56F0C"/>
    <w:rsid w:val="00B74277"/>
    <w:rsid w:val="00B91873"/>
    <w:rsid w:val="00B96E01"/>
    <w:rsid w:val="00BE02EB"/>
    <w:rsid w:val="00BE0EC8"/>
    <w:rsid w:val="00BE5F65"/>
    <w:rsid w:val="00BF4F71"/>
    <w:rsid w:val="00C23CC1"/>
    <w:rsid w:val="00C5660F"/>
    <w:rsid w:val="00C57619"/>
    <w:rsid w:val="00C65550"/>
    <w:rsid w:val="00C85286"/>
    <w:rsid w:val="00C86B64"/>
    <w:rsid w:val="00C92DC0"/>
    <w:rsid w:val="00CA22F0"/>
    <w:rsid w:val="00CC20D0"/>
    <w:rsid w:val="00CD747D"/>
    <w:rsid w:val="00CF32A6"/>
    <w:rsid w:val="00CF3E88"/>
    <w:rsid w:val="00CF6B09"/>
    <w:rsid w:val="00D11B68"/>
    <w:rsid w:val="00D13925"/>
    <w:rsid w:val="00D14349"/>
    <w:rsid w:val="00D154AD"/>
    <w:rsid w:val="00D21A95"/>
    <w:rsid w:val="00D41F3A"/>
    <w:rsid w:val="00D50B00"/>
    <w:rsid w:val="00D86566"/>
    <w:rsid w:val="00D9049C"/>
    <w:rsid w:val="00D97F74"/>
    <w:rsid w:val="00DB090C"/>
    <w:rsid w:val="00DE525E"/>
    <w:rsid w:val="00E00230"/>
    <w:rsid w:val="00E26680"/>
    <w:rsid w:val="00E36BE7"/>
    <w:rsid w:val="00E566EF"/>
    <w:rsid w:val="00E84329"/>
    <w:rsid w:val="00E9514D"/>
    <w:rsid w:val="00EF5A66"/>
    <w:rsid w:val="00F04C43"/>
    <w:rsid w:val="00F317EA"/>
    <w:rsid w:val="00F43363"/>
    <w:rsid w:val="00F46410"/>
    <w:rsid w:val="00FA46F5"/>
    <w:rsid w:val="00FB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04117E1"/>
  <w15:docId w15:val="{ED328B99-2203-4024-9E89-C40F578C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both"/>
      <w:outlineLvl w:val="0"/>
    </w:pPr>
    <w:rPr>
      <w:b/>
    </w:rPr>
  </w:style>
  <w:style w:type="paragraph" w:styleId="Heading2">
    <w:name w:val="heading 2"/>
    <w:basedOn w:val="Normal"/>
    <w:next w:val="Normal"/>
    <w:qFormat/>
    <w:pPr>
      <w:keepNext/>
      <w:numPr>
        <w:ilvl w:val="1"/>
        <w:numId w:val="1"/>
      </w:numPr>
      <w:spacing w:after="15"/>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lainText">
    <w:name w:val="Plain Text"/>
    <w:basedOn w:val="Normal"/>
    <w:rPr>
      <w:rFonts w:ascii="Courier New" w:hAnsi="Courier New" w:cs="Courier New"/>
      <w:sz w:val="20"/>
      <w:szCs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b/>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
    <w:name w:val="Body Text Indent"/>
    <w:basedOn w:val="Normal"/>
    <w:semiHidden/>
    <w:pPr>
      <w:ind w:left="1440" w:hanging="360"/>
    </w:pPr>
  </w:style>
  <w:style w:type="paragraph" w:styleId="BodyTextIndent2">
    <w:name w:val="Body Text Indent 2"/>
    <w:basedOn w:val="Normal"/>
    <w:pPr>
      <w:ind w:left="2160" w:hanging="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0B2377"/>
    <w:pPr>
      <w:ind w:left="720"/>
      <w:contextualSpacing/>
    </w:pPr>
  </w:style>
  <w:style w:type="table" w:styleId="TableGrid">
    <w:name w:val="Table Grid"/>
    <w:basedOn w:val="TableNormal"/>
    <w:uiPriority w:val="59"/>
    <w:rsid w:val="006D5D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1B70"/>
    <w:rPr>
      <w:rFonts w:ascii="Tahoma" w:hAnsi="Tahoma" w:cs="Tahoma"/>
      <w:sz w:val="16"/>
      <w:szCs w:val="16"/>
    </w:rPr>
  </w:style>
  <w:style w:type="character" w:customStyle="1" w:styleId="BalloonTextChar">
    <w:name w:val="Balloon Text Char"/>
    <w:basedOn w:val="DefaultParagraphFont"/>
    <w:link w:val="BalloonText"/>
    <w:uiPriority w:val="99"/>
    <w:semiHidden/>
    <w:rsid w:val="00A61B70"/>
    <w:rPr>
      <w:rFonts w:ascii="Tahoma" w:hAnsi="Tahoma" w:cs="Tahoma"/>
      <w:sz w:val="16"/>
      <w:szCs w:val="16"/>
      <w:lang w:eastAsia="ar-SA"/>
    </w:rPr>
  </w:style>
  <w:style w:type="character" w:customStyle="1" w:styleId="apple-converted-space">
    <w:name w:val="apple-converted-space"/>
    <w:basedOn w:val="DefaultParagraphFont"/>
    <w:rsid w:val="00D97F74"/>
  </w:style>
  <w:style w:type="paragraph" w:customStyle="1" w:styleId="TableParagraph">
    <w:name w:val="Table Paragraph"/>
    <w:basedOn w:val="Normal"/>
    <w:uiPriority w:val="1"/>
    <w:qFormat/>
    <w:rsid w:val="003B70A0"/>
    <w:pPr>
      <w:widowControl w:val="0"/>
      <w:suppressAutoHyphens w:val="0"/>
    </w:pPr>
    <w:rPr>
      <w:rFonts w:asciiTheme="minorHAnsi" w:eastAsiaTheme="minorHAnsi" w:hAnsiTheme="minorHAnsi" w:cstheme="minorBidi"/>
      <w:sz w:val="22"/>
      <w:szCs w:val="22"/>
      <w:lang w:eastAsia="en-US"/>
    </w:rPr>
  </w:style>
  <w:style w:type="character" w:customStyle="1" w:styleId="yiv5620140283">
    <w:name w:val="yiv5620140283"/>
    <w:basedOn w:val="DefaultParagraphFont"/>
    <w:rsid w:val="001A6E7E"/>
  </w:style>
  <w:style w:type="paragraph" w:customStyle="1" w:styleId="OmniPage2">
    <w:name w:val="OmniPage #2"/>
    <w:basedOn w:val="Normal"/>
    <w:rsid w:val="00470155"/>
    <w:pPr>
      <w:suppressAutoHyphens w:val="0"/>
      <w:spacing w:line="273" w:lineRule="exact"/>
      <w:ind w:right="150"/>
      <w:jc w:val="both"/>
    </w:pPr>
    <w:rPr>
      <w:noProof/>
      <w:sz w:val="20"/>
      <w:szCs w:val="20"/>
      <w:lang w:eastAsia="en-US"/>
    </w:rPr>
  </w:style>
  <w:style w:type="character" w:customStyle="1" w:styleId="FooterChar">
    <w:name w:val="Footer Char"/>
    <w:basedOn w:val="DefaultParagraphFont"/>
    <w:link w:val="Footer"/>
    <w:uiPriority w:val="99"/>
    <w:rsid w:val="00B91873"/>
    <w:rPr>
      <w:sz w:val="24"/>
      <w:szCs w:val="24"/>
      <w:lang w:eastAsia="ar-SA"/>
    </w:rPr>
  </w:style>
  <w:style w:type="character" w:styleId="CommentReference">
    <w:name w:val="annotation reference"/>
    <w:basedOn w:val="DefaultParagraphFont"/>
    <w:uiPriority w:val="99"/>
    <w:semiHidden/>
    <w:unhideWhenUsed/>
    <w:rsid w:val="001815BB"/>
    <w:rPr>
      <w:sz w:val="16"/>
      <w:szCs w:val="16"/>
    </w:rPr>
  </w:style>
  <w:style w:type="paragraph" w:styleId="CommentText">
    <w:name w:val="annotation text"/>
    <w:basedOn w:val="Normal"/>
    <w:link w:val="CommentTextChar"/>
    <w:uiPriority w:val="99"/>
    <w:semiHidden/>
    <w:unhideWhenUsed/>
    <w:rsid w:val="001815BB"/>
    <w:rPr>
      <w:sz w:val="20"/>
      <w:szCs w:val="20"/>
    </w:rPr>
  </w:style>
  <w:style w:type="character" w:customStyle="1" w:styleId="CommentTextChar">
    <w:name w:val="Comment Text Char"/>
    <w:basedOn w:val="DefaultParagraphFont"/>
    <w:link w:val="CommentText"/>
    <w:uiPriority w:val="99"/>
    <w:semiHidden/>
    <w:rsid w:val="001815BB"/>
    <w:rPr>
      <w:lang w:eastAsia="ar-SA"/>
    </w:rPr>
  </w:style>
  <w:style w:type="paragraph" w:styleId="CommentSubject">
    <w:name w:val="annotation subject"/>
    <w:basedOn w:val="CommentText"/>
    <w:next w:val="CommentText"/>
    <w:link w:val="CommentSubjectChar"/>
    <w:uiPriority w:val="99"/>
    <w:semiHidden/>
    <w:unhideWhenUsed/>
    <w:rsid w:val="001815BB"/>
    <w:rPr>
      <w:b/>
      <w:bCs/>
    </w:rPr>
  </w:style>
  <w:style w:type="character" w:customStyle="1" w:styleId="CommentSubjectChar">
    <w:name w:val="Comment Subject Char"/>
    <w:basedOn w:val="CommentTextChar"/>
    <w:link w:val="CommentSubject"/>
    <w:uiPriority w:val="99"/>
    <w:semiHidden/>
    <w:rsid w:val="001815BB"/>
    <w:rPr>
      <w:b/>
      <w:bCs/>
      <w:lang w:eastAsia="ar-SA"/>
    </w:rPr>
  </w:style>
  <w:style w:type="paragraph" w:styleId="Revision">
    <w:name w:val="Revision"/>
    <w:hidden/>
    <w:uiPriority w:val="99"/>
    <w:semiHidden/>
    <w:rsid w:val="005B456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740140">
      <w:bodyDiv w:val="1"/>
      <w:marLeft w:val="0"/>
      <w:marRight w:val="0"/>
      <w:marTop w:val="0"/>
      <w:marBottom w:val="0"/>
      <w:divBdr>
        <w:top w:val="none" w:sz="0" w:space="0" w:color="auto"/>
        <w:left w:val="none" w:sz="0" w:space="0" w:color="auto"/>
        <w:bottom w:val="none" w:sz="0" w:space="0" w:color="auto"/>
        <w:right w:val="none" w:sz="0" w:space="0" w:color="auto"/>
      </w:divBdr>
    </w:div>
    <w:div w:id="195429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46BB6-796E-460B-A6AC-7B1E3048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2309</Characters>
  <Application>Microsoft Office Word</Application>
  <DocSecurity>4</DocSecurity>
  <Lines>72</Lines>
  <Paragraphs>21</Paragraphs>
  <ScaleCrop>false</ScaleCrop>
  <HeadingPairs>
    <vt:vector size="2" baseType="variant">
      <vt:variant>
        <vt:lpstr>Title</vt:lpstr>
      </vt:variant>
      <vt:variant>
        <vt:i4>1</vt:i4>
      </vt:variant>
    </vt:vector>
  </HeadingPairs>
  <TitlesOfParts>
    <vt:vector size="1" baseType="lpstr">
      <vt:lpstr>Ordinance No</vt:lpstr>
    </vt:vector>
  </TitlesOfParts>
  <Company>Berts-pc</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Michael A. Guevara</dc:creator>
  <cp:keywords/>
  <dc:description/>
  <cp:lastModifiedBy>Nikki Tepfer</cp:lastModifiedBy>
  <cp:revision>2</cp:revision>
  <cp:lastPrinted>2025-10-01T13:49:00Z</cp:lastPrinted>
  <dcterms:created xsi:type="dcterms:W3CDTF">2025-11-06T16:18:00Z</dcterms:created>
  <dcterms:modified xsi:type="dcterms:W3CDTF">2025-11-06T16:18:00Z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b7b1d930-8c02-4d70-9be6-1cb2138194d7</vt:lpwstr>
  </property>
</Properties>
</file>